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085E" w14:textId="77777777" w:rsidR="00E0171D" w:rsidRDefault="007A7CFD">
      <w:pPr>
        <w:pStyle w:val="Heading1"/>
        <w:spacing w:before="327"/>
      </w:pPr>
      <w:r>
        <w:pict w14:anchorId="127379F2">
          <v:group id="_x0000_s1033" style="position:absolute;left:0;text-align:left;margin-left:0;margin-top:0;width:1212.35pt;height:1583.1pt;z-index:-251779072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24247;height:31662">
              <v:imagedata r:id="rId4" o:title=""/>
            </v:shape>
            <v:line id="_x0000_s1064" style="position:absolute" from="1589,6253" to="22657,6253" strokeweight="0"/>
            <v:line id="_x0000_s1063" style="position:absolute" from="1589,6253" to="22657,6253" strokecolor="#d0011b" strokeweight="1.1989mm"/>
            <v:line id="_x0000_s1062" style="position:absolute" from="1854,30102" to="22922,30102" strokeweight="0"/>
            <v:line id="_x0000_s1061" style="position:absolute" from="1854,30102" to="22922,30102" strokeweight="1.3079mm"/>
            <v:line id="_x0000_s1060" style="position:absolute" from="1589,10417" to="22628,10417" strokeweight="0"/>
            <v:line id="_x0000_s1059" style="position:absolute" from="1589,10417" to="22628,10417" strokecolor="#d0011b" strokeweight="1.3079mm"/>
            <v:line id="_x0000_s1058" style="position:absolute" from="3619,6532" to="20333,6532" strokeweight="0"/>
            <v:line id="_x0000_s1057" style="position:absolute" from="3619,6532" to="20333,6532" strokeweight=".62283mm"/>
            <v:line id="_x0000_s1056" style="position:absolute" from="3766,9563" to="20480,9563" strokeweight="0"/>
            <v:line id="_x0000_s1055" style="position:absolute" from="3766,9563" to="20480,9563" strokeweight=".62283mm"/>
            <v:shape id="_x0000_s1054" style="position:absolute;left:4060;top:6267;width:3502;height:3590" coordorigin="4061,6268" coordsize="3502,3590" o:spt="100" adj="0,,0" path="m4729,9857l4936,8559,4061,7639,5270,7449,5811,6268r541,1181l7562,7639r-875,920l6796,9244r-985,l4729,9857xm6894,9857l5811,9244r985,l6894,9857xe" fillcolor="#d0011b" stroked="f">
              <v:stroke joinstyle="round"/>
              <v:formulas/>
              <v:path arrowok="t" o:connecttype="segments"/>
            </v:shape>
            <v:line id="_x0000_s1053" style="position:absolute" from="1589,13241" to="22628,13241" strokeweight="0"/>
            <v:line id="_x0000_s1052" style="position:absolute" from="1589,13241" to="22628,13241" strokeweight="1.3079mm"/>
            <v:line id="_x0000_s1051" style="position:absolute" from="1442,16125" to="22481,16125" strokeweight="0"/>
            <v:line id="_x0000_s1050" style="position:absolute" from="1442,16125" to="22481,16125" strokeweight="1.3079mm"/>
            <v:line id="_x0000_s1049" style="position:absolute" from="1589,18979" to="22628,18979" strokeweight="0"/>
            <v:line id="_x0000_s1048" style="position:absolute" from="1589,18979" to="22628,18979" strokeweight="1.3079mm"/>
            <v:line id="_x0000_s1047" style="position:absolute" from="1854,21834" to="22893,21834" strokeweight="0"/>
            <v:line id="_x0000_s1046" style="position:absolute" from="1854,21834" to="22893,21834" strokeweight="1.3079mm"/>
            <v:line id="_x0000_s1045" style="position:absolute" from="1854,24600" to="22893,24600" strokeweight="0"/>
            <v:line id="_x0000_s1044" style="position:absolute" from="1854,24600" to="22893,24600" strokeweight="1.3079mm"/>
            <v:line id="_x0000_s1043" style="position:absolute" from="1854,27395" to="22893,27395" strokeweight="0"/>
            <v:line id="_x0000_s1042" style="position:absolute" from="1854,27395" to="22893,27395" strokeweight="1.3079mm"/>
            <v:line id="_x0000_s1041" style="position:absolute" from="4325,10758" to="4301,12847" strokeweight="1.15225mm"/>
            <v:line id="_x0000_s1040" style="position:absolute" from="4325,13642" to="4301,15731" strokeweight="1.15225mm"/>
            <v:line id="_x0000_s1039" style="position:absolute" from="4325,16496" to="4301,18585" strokeweight="1.15225mm"/>
            <v:line id="_x0000_s1038" style="position:absolute" from="4325,19350" to="4301,21439" strokeweight="1.15225mm"/>
            <v:line id="_x0000_s1037" style="position:absolute" from="4325,22205" to="4301,24294" strokeweight="1.15225mm"/>
            <v:line id="_x0000_s1036" style="position:absolute" from="4325,24971" to="4301,27060" strokeweight="1.15225mm"/>
            <v:line id="_x0000_s1035" style="position:absolute" from="4325,27737" to="4301,29826" strokeweight="1.15225mm"/>
            <v:shape id="_x0000_s1034" style="position:absolute;left:4823;top:10769;width:2799;height:18950" coordorigin="4824,10770" coordsize="2799,18950" o:spt="100" adj="0,,0" path="m5206,11850r-8,-60l5175,11750r-29,-17l5146,11850r-4,20l5131,11890r-16,20l5077,11910r-15,-20l5051,11870r-3,-20l5052,11830r10,-20l5078,11790r38,l5132,11810r10,20l5146,11850r,-117l5140,11730r-42,-20l5055,11730r-35,20l4996,11790r-9,60l4995,11890r23,60l5053,11970r42,20l5138,11970r35,-20l5197,11910r9,-60m5410,28360r-11,-9l5255,28351r-11,9l5244,28384r11,9l5399,28393r11,-9l5410,28360t123,-246l5431,28026r-15,l5396,28043r1,14l5493,28140r6,2l5512,28142r6,-2l5533,28128r,-14m5533,28616r-19,-16l5498,28600r-10,8l5397,28687r,14l5411,28713r6,2l5430,28715r6,-2l5533,28630r,-14m5560,14675r-338,l5222,14720r338,l5560,14675t262,13230l5810,27895r-27,l5772,27905r,124l5783,28038r27,l5822,28029r,-124m5928,28714r-54,l5874,28757r-11,20l5845,28792r-22,10l5797,28806r-26,-4l5748,28792r-18,-15l5719,28757r155,l5874,28714r-208,l5666,28736r10,44l5704,28816r42,24l5797,28849r51,-9l5889,28816r8,-10l5918,28780r5,-23l5928,28736r,-22m6083,15298r-43,l6040,15582r43,l6083,15298t,-1498l6040,13800r,302l6083,14102r,-302m6125,28372r-7,-60l6097,28256r-21,-31l6076,28372r-10,62l6039,28491r-43,49l5938,28579r-21,13l5900,28608r-12,19l5881,28648r-167,l5707,28628r-12,-19l5680,28593r-20,-12l5595,28537r-47,-57l5522,28414r-2,-71l5539,28280r37,-55l5628,28181r63,-32l5764,28133r60,-1l5881,28142r54,20l5983,28192r39,38l6051,28274r19,47l6076,28372r,-147l6062,28205r-46,-45l5970,28132r-11,-6l5896,28102r-68,-12l5759,28090r-72,15l5621,28132r-56,39l5520,28220r-32,56l5470,28338r1,67l5489,28470r34,58l5573,28578r63,40l5648,28627r10,11l5664,28653r2,17l5666,28691r237,l5928,28686r,-21l5930,28651r1,-3l5937,28637r11,-12l5963,28616r68,-46l6082,28512r32,-67l6125,28372t72,315l6096,28600r-16,l6061,28616r,14l6152,28709r5,4l6164,28715r12,l6183,28713r14,-12l6197,28687t,-630l6197,28043r-19,-17l6162,28026r-101,88l6061,28128r14,12l6081,28142r13,l6101,28140r96,-83m6239,12230r-3,-20l6228,12190r-33,l5605,12570r-30,20l5544,12590r-27,-20l5497,12530r-9,-40l5491,12450r15,-20l5531,12410r71,-60l5608,12350r91,-60l6064,12050r10,l6079,12030r1,l6077,12010r-8,-20l6036,11990r-461,300l5516,12290r-25,-20l5471,12250r-8,-40l5466,12170r15,-40l5505,12110r441,-280l5955,11810r6,l5962,11790r-3,-20l5951,11770r-10,-20l5918,11750r-441,300l5434,12090r-26,60l5402,12210r16,60l5430,12310r15,20l5462,12330r18,20l5448,12390r-17,60l5429,12510r15,60l5474,12610r40,40l5609,12650r62,l5677,12630r9,-20l5697,12610r14,-20l6223,12270r10,-20l6238,12230r1,m6349,28360r-11,-9l6195,28351r-11,9l6184,28384r11,9l6338,28393r11,-9l6349,28360t65,-14209l6376,14130r-310,593l5546,14132r-32,30l6076,14800r39,-77l6414,14151t272,12511l6676,26588r-29,-66l6631,26502r,160l6620,26732r-33,60l6538,26840r-62,32l6404,26884r-72,-12l6270,26840r-49,-48l6188,26732r-11,-70l6188,26592r33,-62l6270,26482r62,-32l6404,26438r72,12l6538,26482r49,48l6620,26592r11,70l6631,26502r-28,-36l6565,26438r-19,-14l6479,26396r-75,-10l6329,26396r-67,28l6205,26466r-44,56l6132,26588r-10,74l6132,26734r29,66l6205,26856r57,44l6329,26928r75,10l6479,26928r67,-28l6567,26884r36,-28l6647,26800r29,-66l6686,26662t84,2548l6769,29199r-8,-9l6752,29180r-81,-89l6671,29180r-176,l6495,29235r,430l5828,29665r,-608l5981,29225r6,6l5996,29235r499,l6495,29180r-474,l5910,29057r-48,-52l6511,29005r47,52l6671,29180r,-89l6592,29005r-40,-45l6550,28958r-3,-2l6543,28953r-4,-1l6535,28950r-4,l5765,28950r,107l5765,29665r-667,l5098,29235r499,l5607,29231r5,-6l5653,29180r112,-123l5765,28950r-34,l5731,29005r-159,175l4923,29180r112,-123l5083,29005r648,l5731,28950r-668,l5059,28950r-4,2l5050,28953r-4,3l5044,28958r-2,2l4832,29190r-7,9l4824,29210r5,10l4834,29229r11,6l5035,29235r,457l5038,29703r6,8l5054,29717r13,3l6527,29720r12,-3l6549,29711r7,-8l6558,29692r,-27l6558,29235r190,l6759,29229r6,-9l6770,29210t57,-8381l6734,20740r,78l6128,21355r1,-218l6129,21042r1,-487l6130,20517r,-255l6734,20818r,-78l6230,20262r-174,-165l6056,20517r,78l6056,21042r-109,-2l5849,21027r-86,-23l5687,20973r-66,-37l5564,20892r-48,-47l5476,20795r-34,-51l5416,20693r-21,-50l5379,20597r-12,-42l5406,20569r34,7l5466,20578r12,l6056,20595r,-78l5985,20516r,-10l5985,19520r,-135l5919,19443r,77l5910,20506r-408,-10l5482,20495r-45,-9l5385,20463r-37,-43l5339,20405r,-876l5590,19828r107,-100l5919,19520r,-77l5594,19728r-161,-199l5274,19332r-7,1068l5267,20433r1,17l5271,20489r9,57l5296,20615r28,80l5364,20779r56,86l5494,20948r60,50l5618,21041r70,35l5763,21103r81,20l5931,21135r93,4l6038,21139r18,-1l6056,21510r176,-155l6827,20829t15,-9399l6827,11350r-35,-60l6741,11250r-580,-260l6116,10970r-134,-60l5577,10970r6,-20l5583,10950r-7,-20l5569,10930r-56,-24l5513,10970r-45,160l5203,12090r,l4894,11950r311,-1100l5513,10970r,-64l5383,10850r-187,-80l5164,10770r-6,20l4825,11970r,20l4832,12010r6,l5212,12170r22,l5246,12150r13,-40l5349,12150r30,l5384,12130r2,-20l5384,12110r-6,-20l5368,12090r-89,-40l5555,11050r420,-60l6720,11330r31,20l6772,11390r9,40l6777,11470r-8,20l6759,11510r-14,20l6730,11530r-18,20l6658,11550r-95,-40l6373,11430r-331,200l5784,11630r-9,20l5768,11650r-2,20l5768,11690r6,l5784,11710r272,l6378,11510r260,100l6668,11630r30,l6728,11610r28,l6782,11590r22,-20l6813,11550r9,-20l6834,11490r8,-60m6873,14675r-327,l6546,14720r327,l6873,14675t130,11919l6999,26570r-13,-20l6967,26534r-18,-8l6949,26736r-6,8l6936,26744r-120,14l6811,26776r-7,22l6796,26820r-10,22l6775,26862r-10,16l6839,26968r5,8l6844,26984r-7,6l6741,27086r-6,4l6723,27090r-3,-2l6707,27078r-82,-64l6609,27024r-21,10l6567,27044r-46,16l6504,27064r-14,114l6488,27188r-7,6l6327,27194r-7,-6l6319,27182r-13,-104l6304,27064r-17,-4l6264,27052r-23,-8l6219,27034r-20,-10l6183,27014r-92,72l6083,27092r-10,-2l6067,27086r-103,-102l5964,26976r3,-6l6043,26878r-10,-16l6022,26842r-10,-22l6004,26798r-2,-6l5997,26776r-5,-18l5875,26746r-10,-2l5859,26736r,-150l5865,26580r7,-2l5992,26564r5,-18l6004,26524r8,-22l6022,26482r11,-22l6043,26444r-74,-88l5964,26348r,-10l5971,26332r96,-94l6073,26232r9,-2l6088,26234r94,74l6198,26300r21,-12l6241,26278r23,-8l6287,26264r17,-6l6306,26244r12,-100l6320,26134r7,-6l6481,26128r7,6l6489,26140r15,118l6521,26264r23,6l6566,26278r22,10l6609,26300r16,8l6707,26244r10,-8l6725,26232r10,l6838,26332r6,6l6844,26348r-3,4l6765,26444r10,16l6786,26482r10,20l6804,26524r7,22l6816,26564r117,14l6943,26580r6,6l6949,26736r,-210l6943,26524r-85,-8l6853,26498r-7,-16l6839,26466r-8,-16l6885,26384r10,-24l6897,26336r-7,-22l6876,26294r-63,-62l6791,26210r,-184l6791,25998r,-378l6781,25572r-14,-20l6754,25534r-18,-12l6736,25620r,316l6736,25936r,90l6736,26180r-13,l6710,26182r-13,4l6685,26194r-65,50l6604,26236r-17,-6l6570,26222r-17,-6l6543,26132r-2,-4l6534,26110r-16,-18l6497,26080r-25,-4l6336,26076r-25,4l6289,26092r-16,20l6264,26136r-10,80l6237,26222r-17,8l6204,26236r-16,8l6170,26230r-50,-40l6097,26180r-25,l6048,26186r-20,14l5932,26294r-14,20l5911,26338r3,24l5925,26386r52,64l5969,26466r-7,16l5955,26498r-6,18l5863,26526r-23,8l5821,26550r-12,20l5805,26594r,134l5808,26750r10,18l5833,26782r19,10l4950,26792r-27,-4l4901,26772r-15,-20l4880,26724r,-698l4896,26036r17,6l4931,26046r19,2l5708,26048r10,36l5740,26112r31,20l5808,26140r38,-8l5877,26112r20,-26l5899,26084r10,-36l6667,26048r19,-2l6704,26042r17,-6l6736,26026r,-90l6729,25962r-16,18l6692,25994r-25,4l5909,25998r-10,-36l5877,25934r-22,-14l5855,26006r,34l5851,26058r-10,14l5826,26082r-18,4l5790,26082r-15,-10l5766,26058r-4,-18l5762,26026r,-20l5764,25998r2,-8l5775,25974r15,-8l5808,25962r18,4l5841,25974r10,16l5855,26006r,-86l5846,25914r-38,-6l5771,25914r-31,20l5718,25962r-10,36l4950,25998r-26,-4l4903,25980r-15,-18l4880,25938r,-318l4886,25594r15,-22l4923,25558r27,-6l6667,25552r27,6l6716,25572r15,22l6736,25620r,-98l6715,25508r-48,-10l6344,25498r,-16l6330,25414r-26,-38l6291,25356r-20,-13l6271,25482r,16l5345,25498r,-16l5354,25440r23,-32l5412,25384r42,-8l6163,25376r42,8l6240,25408r23,32l6271,25482r,-139l6233,25318r-70,-12l5454,25306r-71,12l5326,25356r-39,58l5273,25482r,16l4950,25498r-48,10l4862,25534r-26,38l4826,25620r,1104l4836,26772r26,38l4902,26836r48,10l5966,26846r4,8l5973,26864r4,8l5923,26938r-10,24l5911,26986r7,22l5932,27028r96,94l6049,27136r23,6l6098,27140r25,-12l6170,27092r18,-14l6204,27086r16,8l6255,27106r10,84l6274,27212r16,18l6311,27242r25,6l6472,27248r25,-6l6518,27230r17,-18l6541,27194r3,-8l6554,27106r34,-12l6620,27078r68,54l6712,27142r25,l6760,27136r20,-14l6812,27090r64,-62l6890,27008r7,-24l6894,26960r-11,-24l6831,26872r8,-16l6846,26840r7,-16l6859,26808r86,-10l6968,26788r19,-16l6999,26752r4,-24l7003,26594t88,-11896l7089,14621r-8,-75l7069,14473r-18,-72l7030,14331r-24,-62l7006,14698r-3,76l6994,14850r-13,73l6962,14995r-24,69l6909,15130r-33,64l6839,15255r-41,58l6753,15368r-49,51l6652,15466r-56,43l6538,15548r-62,34l6412,15612r-66,25l6278,15656r-71,15l6135,15679r-73,3l5988,15679r-72,-8l5845,15656r-68,-19l5711,15612r-64,-30l5585,15548r-58,-39l5471,15466r-52,-47l5370,15368r-45,-55l5284,15255r-37,-61l5214,15130r-29,-66l5161,14995r-18,-72l5129,14850r-9,-75l5118,14698r2,-77l5129,14546r13,-73l5161,14401r24,-69l5214,14265r33,-64l5284,14140r41,-57l5370,14028r49,-51l5471,13930r56,-43l5585,13848r62,-34l5711,13784r66,-25l5845,13739r71,-14l5988,13716r74,-3l6135,13716r72,9l6278,13739r68,20l6412,13784r64,30l6538,13848r58,39l6652,13930r52,47l6753,14028r45,54l6839,14140r37,61l6909,14265r29,67l6962,14401r19,71l6994,14546r9,75l7006,14698r,-429l7003,14264r-30,-66l6939,14136r-38,-60l6859,14019r-46,-54l6765,13914r-52,-47l6658,13823r-57,-40l6541,13747r-63,-31l6473,13713r-60,-25l6346,13666r-68,-18l6207,13635r-72,-8l6062,13624r-74,3l5916,13635r-70,13l5777,13666r-67,22l5645,13716r-62,31l5522,13783r-57,40l5410,13867r-52,47l5310,13965r-46,54l5223,14076r-39,60l5150,14198r-30,65l5094,14331r-22,70l5055,14472r-13,74l5034,14621r-2,77l5034,14774r8,76l5055,14923r17,72l5094,15065r26,67l5150,15197r34,63l5223,15320r41,57l5310,15431r48,51l5410,15529r55,44l5522,15613r61,36l5645,15680r65,27l5777,15730r69,18l5916,15761r72,8l6062,15772r73,-3l6207,15761r71,-13l6346,15730r67,-23l6473,15682r5,-2l6541,15649r60,-36l6658,15573r55,-44l6765,15482r48,-51l6859,15377r42,-57l6939,15260r34,-63l7003,15132r27,-67l7051,14995r18,-72l7081,14850r8,-75l7091,14698t236,7812l7223,22510r,108l7223,23765r-1125,l5499,24100r-16,-335l4930,23765r,-1147l7223,22618r,-108l4826,22510r,1363l5384,23873r19,403l5719,24100r405,-227l7327,23873r,-1255l7327,22510t,-4970l6851,17540r-6,-75l6845,17464r-13,-73l6812,17321r-26,-68l6755,17189r,351l6755,17588r-7,74l6733,17735r-22,69l6682,17870r-36,62l6604,17990r-48,53l6503,18090r-58,42l6383,18168r-66,29l6248,18220r-73,15l6100,18242r,-442l6183,17777r39,-26l6223,17750r28,-19l6299,17666r23,-78l6755,17588r,-48l6322,17540r-23,-78l6272,17426r,114l6272,17588r-19,59l6216,17696r-53,36l6100,17750r,-162l6272,17588r,-48l6100,17540r,-162l6163,17396r53,36l6253,17481r19,59l6272,17426r-21,-29l6223,17378r-1,-1l6183,17351r-83,-23l6100,16886r75,7l6248,16908r69,22l6383,16960r63,36l6503,17038r53,47l6604,17138r42,58l6682,17258r29,66l6733,17393r15,72l6755,17540r,-351l6754,17188r-38,-61l6673,17070r-48,-53l6572,16969r-58,-44l6453,16888r-3,-2l6449,16886r-61,-31l6320,16829r-71,-20l6176,16796r-76,-7l6100,16302r-48,l6052,16789r,l6052,16886r,442l6052,17377r,163l6052,17588r,163l6052,17800r,442l5977,18236r-73,-15l5834,18199r-67,-29l5704,18134r-58,-42l5593,18045r-49,-53l5502,17934r-36,-63l5436,17805r-22,-69l5399,17664r,-2l5392,17588r433,l5842,17652r33,57l5924,17754r60,31l6052,17800r,-49l5987,17733r-54,-35l5894,17648r-20,-60l6052,17588r,-48l5874,17540r,l5894,17480r39,-50l5987,17394r65,-17l6052,17328r-68,14l5924,17374r-49,45l5841,17475r-16,65l5392,17540r7,-75l5399,17464r15,-72l5436,17322r30,-66l5502,17194r42,-58l5592,17083r54,-47l5704,16994r63,-36l5833,16929r71,-22l5977,16892r75,-6l6052,16789r-76,6l5902,16808r-71,19l5762,16853r-65,33l5635,16924r-57,43l5524,17015r-48,53l5432,17125r-38,62l5361,17251r-26,69l5315,17391r-13,73l5296,17540r-470,l4826,17588r470,l5302,17664r13,73l5335,17808r26,68l5394,17941r38,61l5476,18060r48,53l5578,18161r57,43l5697,18242r65,32l5831,18300r71,20l5976,18333r76,6l6052,18805r48,l6100,18338r76,-6l6249,18319r71,-20l6388,18272r61,-30l6450,18242r3,-2l6514,18202r58,-43l6625,18111r48,-53l6716,18001r38,-61l6786,17875r26,-68l6832,17736r13,-72l6845,17662r6,-74l7327,17588r,-48m7444,11810r-9,-40l7424,11750r-12,-20l7383,11696r,114l7379,11830r-11,20l7353,11870r-39,l7299,11850r-11,-20l7285,11810r4,-20l7300,11770r15,-20l7353,11750r16,20l7379,11790r4,20l7383,11696r-5,-6l7335,11670r-43,20l7257,11710r-24,60l7224,11810r9,60l7256,11910r34,20l7333,11950r43,-20l7411,11910r23,-40l7444,11810t178,120l7622,11910r-4,l7550,11738r,172l7257,12070r-385,-960l6840,11030r293,-180l7550,11910r,-172l7202,10850r-32,-80l7133,10770r-347,200l6776,10990r-5,l6769,11010r3,20l6779,11050r-126,80l6644,11130r-6,20l6637,11150r4,20l6648,11190r34,l6805,11110r373,940l6960,12310r-923,600l6023,12910r-15,20l5992,12930r-16,-20l5962,12910r-13,-20l5938,12890r-9,-20l5920,12830r2,-20l5923,12790r14,-20l5960,12730r349,-220l6318,12510r6,-20l6325,12470r-3,l6314,12450r-33,l5935,12670r-4,l5785,12770r-61,l5697,12750r-20,-20l5671,12710r-3,-20l5668,12670r-60,l5607,12690r2,20l5615,12730r8,20l5659,12810r47,40l5760,12850r53,-20l5861,12810r-1,20l5862,12850r5,20l5876,12910r15,20l5910,12950r23,20l5959,12990r91,l6066,12970r62,-40l6993,12370r6,l7206,12110r10,40l7222,12150r10,20l7257,12170r96,-60l7418,12070r193,-120l7617,11950r3,-20l7622,11930e" fillcolor="#d001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D0011B"/>
        </w:rPr>
        <w:t>CBME</w:t>
      </w:r>
    </w:p>
    <w:p w14:paraId="6AC0DAE8" w14:textId="6ED8F5B6" w:rsidR="00E0171D" w:rsidRDefault="007A7CFD">
      <w:pPr>
        <w:spacing w:line="2496" w:lineRule="exact"/>
        <w:ind w:left="110" w:right="943"/>
        <w:jc w:val="center"/>
        <w:rPr>
          <w:rFonts w:ascii="Arial"/>
          <w:i/>
          <w:sz w:val="232"/>
        </w:rPr>
      </w:pPr>
      <w:r>
        <w:rPr>
          <w:rFonts w:ascii="Arial"/>
          <w:i/>
          <w:color w:val="D0011B"/>
          <w:w w:val="115"/>
          <w:sz w:val="232"/>
        </w:rPr>
        <w:t>Newsflash</w:t>
      </w:r>
      <w:r>
        <w:rPr>
          <w:rFonts w:ascii="Arial"/>
          <w:i/>
          <w:color w:val="D0011B"/>
          <w:w w:val="115"/>
          <w:sz w:val="232"/>
        </w:rPr>
        <w:t>!</w:t>
      </w:r>
    </w:p>
    <w:p w14:paraId="039AF18B" w14:textId="77777777" w:rsidR="00E0171D" w:rsidRDefault="00E0171D">
      <w:pPr>
        <w:pStyle w:val="BodyText"/>
        <w:rPr>
          <w:rFonts w:ascii="Arial"/>
          <w:i/>
          <w:sz w:val="20"/>
        </w:rPr>
      </w:pPr>
    </w:p>
    <w:p w14:paraId="6A310D41" w14:textId="77777777" w:rsidR="00E0171D" w:rsidRDefault="00E0171D">
      <w:pPr>
        <w:pStyle w:val="BodyText"/>
        <w:spacing w:before="8"/>
        <w:rPr>
          <w:rFonts w:ascii="Arial"/>
          <w:i/>
          <w:sz w:val="25"/>
        </w:rPr>
      </w:pPr>
    </w:p>
    <w:p w14:paraId="76D65372" w14:textId="77777777" w:rsidR="00E0171D" w:rsidRDefault="007A7CFD">
      <w:pPr>
        <w:pStyle w:val="Heading2"/>
        <w:spacing w:before="202"/>
        <w:ind w:right="43"/>
        <w:jc w:val="center"/>
      </w:pPr>
      <w:r>
        <w:rPr>
          <w:w w:val="110"/>
        </w:rPr>
        <w:t xml:space="preserve">Tips </w:t>
      </w:r>
      <w:r>
        <w:rPr>
          <w:spacing w:val="-6"/>
          <w:w w:val="110"/>
        </w:rPr>
        <w:t xml:space="preserve">for </w:t>
      </w:r>
      <w:r>
        <w:rPr>
          <w:w w:val="110"/>
        </w:rPr>
        <w:t>Filling</w:t>
      </w:r>
      <w:r>
        <w:rPr>
          <w:spacing w:val="-242"/>
          <w:w w:val="110"/>
        </w:rPr>
        <w:t xml:space="preserve"> </w:t>
      </w:r>
      <w:r>
        <w:rPr>
          <w:w w:val="110"/>
        </w:rPr>
        <w:t>Out</w:t>
      </w:r>
    </w:p>
    <w:p w14:paraId="174C3EA4" w14:textId="77777777" w:rsidR="00E0171D" w:rsidRDefault="007A7CFD">
      <w:pPr>
        <w:tabs>
          <w:tab w:val="left" w:pos="6658"/>
        </w:tabs>
        <w:spacing w:line="2219" w:lineRule="exact"/>
        <w:ind w:left="3787"/>
        <w:rPr>
          <w:b/>
          <w:sz w:val="147"/>
        </w:rPr>
      </w:pPr>
      <w:r>
        <w:rPr>
          <w:rFonts w:ascii="Kozuka Mincho Std M"/>
          <w:w w:val="105"/>
          <w:position w:val="44"/>
          <w:sz w:val="162"/>
        </w:rPr>
        <w:t>7</w:t>
      </w:r>
      <w:r>
        <w:rPr>
          <w:rFonts w:ascii="Kozuka Mincho Std M"/>
          <w:w w:val="105"/>
          <w:position w:val="44"/>
          <w:sz w:val="162"/>
        </w:rPr>
        <w:tab/>
      </w:r>
      <w:r>
        <w:rPr>
          <w:b/>
          <w:spacing w:val="-26"/>
          <w:w w:val="105"/>
          <w:sz w:val="147"/>
        </w:rPr>
        <w:t>EPA</w:t>
      </w:r>
      <w:r>
        <w:rPr>
          <w:b/>
          <w:spacing w:val="-53"/>
          <w:w w:val="105"/>
          <w:sz w:val="147"/>
        </w:rPr>
        <w:t xml:space="preserve"> </w:t>
      </w:r>
      <w:r>
        <w:rPr>
          <w:b/>
          <w:w w:val="105"/>
          <w:sz w:val="147"/>
        </w:rPr>
        <w:t>Assessments</w:t>
      </w:r>
    </w:p>
    <w:p w14:paraId="630BE7BA" w14:textId="77777777" w:rsidR="00E0171D" w:rsidRDefault="007A7CFD">
      <w:pPr>
        <w:spacing w:before="99"/>
        <w:ind w:left="12440"/>
        <w:rPr>
          <w:rFonts w:ascii="Tahoma"/>
          <w:sz w:val="29"/>
        </w:rPr>
      </w:pPr>
      <w:r>
        <w:rPr>
          <w:rFonts w:ascii="Tahoma"/>
          <w:sz w:val="29"/>
        </w:rPr>
        <w:t>Adopted from Dowhos, K., Teaching that Counts, Canadiem, Jan. 25, 2020</w:t>
      </w:r>
    </w:p>
    <w:p w14:paraId="5AC5B5B7" w14:textId="77777777" w:rsidR="00E0171D" w:rsidRDefault="00E0171D">
      <w:pPr>
        <w:pStyle w:val="BodyText"/>
        <w:spacing w:before="9"/>
        <w:rPr>
          <w:rFonts w:ascii="Tahoma"/>
          <w:sz w:val="42"/>
        </w:rPr>
      </w:pPr>
    </w:p>
    <w:p w14:paraId="6DD923F1" w14:textId="77777777" w:rsidR="00E0171D" w:rsidRDefault="007A7CFD">
      <w:pPr>
        <w:ind w:left="5838" w:right="192"/>
        <w:jc w:val="center"/>
        <w:rPr>
          <w:rFonts w:ascii="Arial"/>
          <w:b/>
          <w:sz w:val="61"/>
        </w:rPr>
      </w:pPr>
      <w:r>
        <w:pict w14:anchorId="7319F8F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3.3pt;margin-top:2pt;width:90.15pt;height:107.65pt;z-index:251659264;mso-position-horizontal-relative:page" filled="f" stroked="f">
            <v:textbox inset="0,0,0,0">
              <w:txbxContent>
                <w:p w14:paraId="54196E81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sz w:val="176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pacing w:val="-6"/>
          <w:sz w:val="61"/>
        </w:rPr>
        <w:t xml:space="preserve">NEGOTIATE </w:t>
      </w:r>
      <w:r>
        <w:rPr>
          <w:rFonts w:ascii="Arial"/>
          <w:b/>
          <w:sz w:val="61"/>
        </w:rPr>
        <w:t xml:space="preserve">which </w:t>
      </w:r>
      <w:r>
        <w:rPr>
          <w:rFonts w:ascii="Arial"/>
          <w:b/>
          <w:spacing w:val="-16"/>
          <w:sz w:val="61"/>
        </w:rPr>
        <w:t xml:space="preserve">EPA </w:t>
      </w:r>
      <w:r>
        <w:rPr>
          <w:rFonts w:ascii="Arial"/>
          <w:b/>
          <w:sz w:val="61"/>
        </w:rPr>
        <w:t>will be observed in</w:t>
      </w:r>
      <w:r>
        <w:rPr>
          <w:rFonts w:ascii="Arial"/>
          <w:b/>
          <w:spacing w:val="155"/>
          <w:sz w:val="61"/>
        </w:rPr>
        <w:t xml:space="preserve"> </w:t>
      </w:r>
      <w:r>
        <w:rPr>
          <w:rFonts w:ascii="Arial"/>
          <w:b/>
          <w:sz w:val="61"/>
        </w:rPr>
        <w:t>advance.</w:t>
      </w:r>
    </w:p>
    <w:p w14:paraId="3E44B50F" w14:textId="77777777" w:rsidR="00E0171D" w:rsidRDefault="007A7CFD">
      <w:pPr>
        <w:pStyle w:val="BodyText"/>
        <w:spacing w:before="218" w:line="199" w:lineRule="auto"/>
        <w:ind w:left="6398" w:right="755"/>
        <w:jc w:val="center"/>
      </w:pPr>
      <w:r>
        <w:rPr>
          <w:w w:val="95"/>
        </w:rPr>
        <w:t>Avoids</w:t>
      </w:r>
      <w:r>
        <w:rPr>
          <w:spacing w:val="-48"/>
          <w:w w:val="95"/>
        </w:rPr>
        <w:t xml:space="preserve"> </w:t>
      </w:r>
      <w:r>
        <w:rPr>
          <w:w w:val="95"/>
        </w:rPr>
        <w:t>trying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find</w:t>
      </w:r>
      <w:r>
        <w:rPr>
          <w:spacing w:val="-48"/>
          <w:w w:val="95"/>
        </w:rPr>
        <w:t xml:space="preserve"> </w:t>
      </w:r>
      <w:r>
        <w:rPr>
          <w:w w:val="95"/>
        </w:rPr>
        <w:t>an</w:t>
      </w:r>
      <w:r>
        <w:rPr>
          <w:spacing w:val="-48"/>
          <w:w w:val="95"/>
        </w:rPr>
        <w:t xml:space="preserve"> </w:t>
      </w:r>
      <w:r>
        <w:rPr>
          <w:spacing w:val="-13"/>
          <w:w w:val="95"/>
        </w:rPr>
        <w:t>EPA</w:t>
      </w:r>
      <w:r>
        <w:rPr>
          <w:spacing w:val="-47"/>
          <w:w w:val="95"/>
        </w:rPr>
        <w:t xml:space="preserve"> </w:t>
      </w:r>
      <w:r>
        <w:rPr>
          <w:w w:val="95"/>
        </w:rPr>
        <w:t>at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end</w:t>
      </w:r>
      <w:r>
        <w:rPr>
          <w:spacing w:val="-48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day</w:t>
      </w:r>
      <w:r>
        <w:rPr>
          <w:spacing w:val="-47"/>
          <w:w w:val="95"/>
        </w:rPr>
        <w:t xml:space="preserve"> </w:t>
      </w:r>
      <w:r>
        <w:rPr>
          <w:w w:val="95"/>
        </w:rPr>
        <w:t>&amp;</w:t>
      </w:r>
      <w:r>
        <w:rPr>
          <w:spacing w:val="-48"/>
          <w:w w:val="95"/>
        </w:rPr>
        <w:t xml:space="preserve"> </w:t>
      </w:r>
      <w:r>
        <w:rPr>
          <w:w w:val="95"/>
        </w:rPr>
        <w:t>allows resident</w:t>
      </w:r>
      <w:r>
        <w:rPr>
          <w:spacing w:val="-50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emphasize</w:t>
      </w:r>
      <w:r>
        <w:rPr>
          <w:spacing w:val="-50"/>
          <w:w w:val="95"/>
        </w:rPr>
        <w:t xml:space="preserve"> </w:t>
      </w:r>
      <w:r>
        <w:rPr>
          <w:w w:val="95"/>
        </w:rPr>
        <w:t>their</w:t>
      </w:r>
      <w:r>
        <w:rPr>
          <w:spacing w:val="-49"/>
          <w:w w:val="95"/>
        </w:rPr>
        <w:t xml:space="preserve"> </w:t>
      </w:r>
      <w:r>
        <w:rPr>
          <w:w w:val="95"/>
        </w:rPr>
        <w:t>learning</w:t>
      </w:r>
      <w:r>
        <w:rPr>
          <w:spacing w:val="-49"/>
          <w:w w:val="95"/>
        </w:rPr>
        <w:t xml:space="preserve"> </w:t>
      </w:r>
      <w:r>
        <w:rPr>
          <w:w w:val="95"/>
        </w:rPr>
        <w:t>goals</w:t>
      </w:r>
      <w:r>
        <w:rPr>
          <w:spacing w:val="-50"/>
          <w:w w:val="95"/>
        </w:rPr>
        <w:t xml:space="preserve"> </w:t>
      </w:r>
      <w:r>
        <w:rPr>
          <w:w w:val="95"/>
        </w:rPr>
        <w:t>for</w:t>
      </w:r>
      <w:r>
        <w:rPr>
          <w:spacing w:val="-49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spacing w:val="-10"/>
          <w:w w:val="95"/>
        </w:rPr>
        <w:t>day.</w:t>
      </w:r>
    </w:p>
    <w:p w14:paraId="6CE2D87D" w14:textId="77777777" w:rsidR="00E0171D" w:rsidRDefault="007A7CFD">
      <w:pPr>
        <w:spacing w:before="638"/>
        <w:ind w:left="7012" w:firstLine="168"/>
        <w:rPr>
          <w:rFonts w:ascii="Arial"/>
          <w:b/>
          <w:sz w:val="61"/>
        </w:rPr>
      </w:pPr>
      <w:r>
        <w:pict w14:anchorId="46717446">
          <v:shape id="_x0000_s1031" type="#_x0000_t202" style="position:absolute;left:0;text-align:left;margin-left:80.4pt;margin-top:33.9pt;width:108.45pt;height:107.65pt;z-index:251660288;mso-position-horizontal-relative:page" filled="f" stroked="f">
            <v:textbox inset="0,0,0,0">
              <w:txbxContent>
                <w:p w14:paraId="1BCBAB39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w w:val="120"/>
                      <w:sz w:val="176"/>
                    </w:rPr>
                    <w:t>02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z w:val="61"/>
        </w:rPr>
        <w:t xml:space="preserve">STRIVE </w:t>
      </w:r>
      <w:r>
        <w:rPr>
          <w:rFonts w:ascii="Arial"/>
          <w:b/>
          <w:sz w:val="61"/>
        </w:rPr>
        <w:t xml:space="preserve">to complete </w:t>
      </w:r>
      <w:r>
        <w:rPr>
          <w:rFonts w:ascii="Arial"/>
          <w:b/>
          <w:spacing w:val="-16"/>
          <w:sz w:val="61"/>
        </w:rPr>
        <w:t xml:space="preserve">EPA </w:t>
      </w:r>
      <w:r>
        <w:rPr>
          <w:rFonts w:ascii="Arial"/>
          <w:b/>
          <w:sz w:val="61"/>
        </w:rPr>
        <w:t>early in the day /</w:t>
      </w:r>
      <w:r>
        <w:rPr>
          <w:rFonts w:ascii="Arial"/>
          <w:b/>
          <w:spacing w:val="118"/>
          <w:sz w:val="61"/>
        </w:rPr>
        <w:t xml:space="preserve"> </w:t>
      </w:r>
      <w:r>
        <w:rPr>
          <w:rFonts w:ascii="Arial"/>
          <w:b/>
          <w:sz w:val="61"/>
        </w:rPr>
        <w:t>shift.</w:t>
      </w:r>
    </w:p>
    <w:p w14:paraId="55981DA8" w14:textId="77777777" w:rsidR="00E0171D" w:rsidRDefault="007A7CFD">
      <w:pPr>
        <w:pStyle w:val="BodyText"/>
        <w:spacing w:before="277" w:line="199" w:lineRule="auto"/>
        <w:ind w:left="6825" w:right="756"/>
        <w:jc w:val="center"/>
      </w:pPr>
      <w:r>
        <w:rPr>
          <w:w w:val="95"/>
        </w:rPr>
        <w:t>Increases</w:t>
      </w:r>
      <w:r>
        <w:rPr>
          <w:spacing w:val="-73"/>
          <w:w w:val="95"/>
        </w:rPr>
        <w:t xml:space="preserve"> </w:t>
      </w:r>
      <w:r>
        <w:rPr>
          <w:w w:val="95"/>
        </w:rPr>
        <w:t>likelihood</w:t>
      </w:r>
      <w:r>
        <w:rPr>
          <w:spacing w:val="-73"/>
          <w:w w:val="95"/>
        </w:rPr>
        <w:t xml:space="preserve"> </w:t>
      </w:r>
      <w:r>
        <w:rPr>
          <w:w w:val="95"/>
        </w:rPr>
        <w:t>of</w:t>
      </w:r>
      <w:r>
        <w:rPr>
          <w:spacing w:val="-72"/>
          <w:w w:val="95"/>
        </w:rPr>
        <w:t xml:space="preserve"> </w:t>
      </w:r>
      <w:r>
        <w:rPr>
          <w:w w:val="95"/>
        </w:rPr>
        <w:t>completion</w:t>
      </w:r>
      <w:r>
        <w:rPr>
          <w:spacing w:val="-73"/>
          <w:w w:val="95"/>
        </w:rPr>
        <w:t xml:space="preserve"> </w:t>
      </w:r>
      <w:r>
        <w:rPr>
          <w:w w:val="95"/>
        </w:rPr>
        <w:t>&amp;</w:t>
      </w:r>
      <w:r>
        <w:rPr>
          <w:spacing w:val="-72"/>
          <w:w w:val="95"/>
        </w:rPr>
        <w:t xml:space="preserve"> </w:t>
      </w:r>
      <w:r>
        <w:rPr>
          <w:w w:val="95"/>
        </w:rPr>
        <w:t>avoids</w:t>
      </w:r>
      <w:r>
        <w:rPr>
          <w:spacing w:val="-73"/>
          <w:w w:val="95"/>
        </w:rPr>
        <w:t xml:space="preserve"> </w:t>
      </w:r>
      <w:r>
        <w:rPr>
          <w:w w:val="95"/>
        </w:rPr>
        <w:t>trying</w:t>
      </w:r>
      <w:r>
        <w:rPr>
          <w:spacing w:val="-72"/>
          <w:w w:val="95"/>
        </w:rPr>
        <w:t xml:space="preserve"> </w:t>
      </w:r>
      <w:r>
        <w:rPr>
          <w:w w:val="95"/>
        </w:rPr>
        <w:t>to</w:t>
      </w:r>
      <w:r>
        <w:rPr>
          <w:spacing w:val="-73"/>
          <w:w w:val="95"/>
        </w:rPr>
        <w:t xml:space="preserve"> </w:t>
      </w:r>
      <w:r>
        <w:rPr>
          <w:w w:val="95"/>
        </w:rPr>
        <w:t>fit</w:t>
      </w:r>
      <w:r>
        <w:rPr>
          <w:spacing w:val="-72"/>
          <w:w w:val="95"/>
        </w:rPr>
        <w:t xml:space="preserve"> </w:t>
      </w:r>
      <w:r>
        <w:rPr>
          <w:w w:val="95"/>
        </w:rPr>
        <w:t>it</w:t>
      </w:r>
      <w:r>
        <w:rPr>
          <w:spacing w:val="-73"/>
          <w:w w:val="95"/>
        </w:rPr>
        <w:t xml:space="preserve"> </w:t>
      </w:r>
      <w:r>
        <w:rPr>
          <w:w w:val="95"/>
        </w:rPr>
        <w:t>in</w:t>
      </w:r>
      <w:r>
        <w:rPr>
          <w:spacing w:val="-72"/>
          <w:w w:val="95"/>
        </w:rPr>
        <w:t xml:space="preserve"> </w:t>
      </w:r>
      <w:r>
        <w:rPr>
          <w:w w:val="95"/>
        </w:rPr>
        <w:t xml:space="preserve">at </w:t>
      </w:r>
      <w:r>
        <w:t xml:space="preserve">end of </w:t>
      </w:r>
      <w:r>
        <w:rPr>
          <w:spacing w:val="-10"/>
        </w:rPr>
        <w:t xml:space="preserve">day, </w:t>
      </w:r>
      <w:r>
        <w:t>when everyone is tired.</w:t>
      </w:r>
    </w:p>
    <w:p w14:paraId="47B6A5C0" w14:textId="77777777" w:rsidR="00E0171D" w:rsidRDefault="007A7CFD">
      <w:pPr>
        <w:spacing w:before="520"/>
        <w:ind w:left="5361" w:right="165"/>
        <w:jc w:val="center"/>
        <w:rPr>
          <w:rFonts w:ascii="Arial"/>
          <w:b/>
          <w:sz w:val="61"/>
        </w:rPr>
      </w:pPr>
      <w:r>
        <w:pict w14:anchorId="0986792D">
          <v:shape id="_x0000_s1030" type="#_x0000_t202" style="position:absolute;left:0;text-align:left;margin-left:80.95pt;margin-top:30.95pt;width:107.35pt;height:107.65pt;z-index:251661312;mso-position-horizontal-relative:page" filled="f" stroked="f">
            <v:textbox inset="0,0,0,0">
              <w:txbxContent>
                <w:p w14:paraId="5EA6200E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w w:val="120"/>
                      <w:sz w:val="176"/>
                    </w:rPr>
                    <w:t>03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z w:val="61"/>
        </w:rPr>
        <w:t xml:space="preserve">FOCUS </w:t>
      </w:r>
      <w:r>
        <w:rPr>
          <w:rFonts w:ascii="Arial"/>
          <w:b/>
          <w:sz w:val="61"/>
        </w:rPr>
        <w:t>on resident's performance during the observation.</w:t>
      </w:r>
    </w:p>
    <w:p w14:paraId="450189EC" w14:textId="77777777" w:rsidR="00E0171D" w:rsidRDefault="007A7CFD">
      <w:pPr>
        <w:pStyle w:val="BodyText"/>
        <w:tabs>
          <w:tab w:val="left" w:pos="15758"/>
        </w:tabs>
        <w:spacing w:before="306" w:line="199" w:lineRule="auto"/>
        <w:ind w:left="6825" w:right="756"/>
        <w:jc w:val="center"/>
      </w:pPr>
      <w:r>
        <w:rPr>
          <w:w w:val="95"/>
        </w:rPr>
        <w:t>The</w:t>
      </w:r>
      <w:r>
        <w:rPr>
          <w:spacing w:val="-72"/>
          <w:w w:val="95"/>
        </w:rPr>
        <w:t xml:space="preserve"> </w:t>
      </w:r>
      <w:r>
        <w:rPr>
          <w:w w:val="95"/>
        </w:rPr>
        <w:t>assessment</w:t>
      </w:r>
      <w:r>
        <w:rPr>
          <w:spacing w:val="-72"/>
          <w:w w:val="95"/>
        </w:rPr>
        <w:t xml:space="preserve"> </w:t>
      </w:r>
      <w:r>
        <w:rPr>
          <w:w w:val="95"/>
        </w:rPr>
        <w:t>is</w:t>
      </w:r>
      <w:r>
        <w:rPr>
          <w:spacing w:val="-72"/>
          <w:w w:val="95"/>
        </w:rPr>
        <w:t xml:space="preserve"> </w:t>
      </w:r>
      <w:r>
        <w:rPr>
          <w:w w:val="95"/>
        </w:rPr>
        <w:t>of</w:t>
      </w:r>
      <w:r>
        <w:rPr>
          <w:spacing w:val="-72"/>
          <w:w w:val="95"/>
        </w:rPr>
        <w:t xml:space="preserve"> </w:t>
      </w:r>
      <w:r>
        <w:rPr>
          <w:w w:val="95"/>
        </w:rPr>
        <w:t>performance</w:t>
      </w:r>
      <w:r>
        <w:rPr>
          <w:spacing w:val="-72"/>
          <w:w w:val="95"/>
        </w:rPr>
        <w:t xml:space="preserve"> </w:t>
      </w:r>
      <w:r>
        <w:rPr>
          <w:w w:val="95"/>
        </w:rPr>
        <w:t>that</w:t>
      </w:r>
      <w:r>
        <w:rPr>
          <w:spacing w:val="-72"/>
          <w:w w:val="95"/>
        </w:rPr>
        <w:t xml:space="preserve"> </w:t>
      </w:r>
      <w:r>
        <w:rPr>
          <w:spacing w:val="-10"/>
          <w:w w:val="95"/>
        </w:rPr>
        <w:t>day,</w:t>
      </w:r>
      <w:r>
        <w:rPr>
          <w:spacing w:val="-72"/>
          <w:w w:val="95"/>
        </w:rPr>
        <w:t xml:space="preserve"> </w:t>
      </w:r>
      <w:r>
        <w:rPr>
          <w:w w:val="95"/>
        </w:rPr>
        <w:t>not</w:t>
      </w:r>
      <w:r>
        <w:rPr>
          <w:spacing w:val="-72"/>
          <w:w w:val="95"/>
        </w:rPr>
        <w:t xml:space="preserve"> </w:t>
      </w:r>
      <w:r>
        <w:rPr>
          <w:w w:val="95"/>
        </w:rPr>
        <w:t>what</w:t>
      </w:r>
      <w:r>
        <w:rPr>
          <w:spacing w:val="-72"/>
          <w:w w:val="95"/>
        </w:rPr>
        <w:t xml:space="preserve"> </w:t>
      </w:r>
      <w:r>
        <w:rPr>
          <w:w w:val="95"/>
        </w:rPr>
        <w:t>they</w:t>
      </w:r>
      <w:r>
        <w:rPr>
          <w:spacing w:val="-72"/>
          <w:w w:val="95"/>
        </w:rPr>
        <w:t xml:space="preserve"> </w:t>
      </w:r>
      <w:r>
        <w:rPr>
          <w:w w:val="95"/>
        </w:rPr>
        <w:t xml:space="preserve">have </w:t>
      </w:r>
      <w:r>
        <w:t>done</w:t>
      </w:r>
      <w:r>
        <w:rPr>
          <w:spacing w:val="-96"/>
        </w:rPr>
        <w:t xml:space="preserve"> </w:t>
      </w:r>
      <w:r>
        <w:t>in</w:t>
      </w:r>
      <w:r>
        <w:rPr>
          <w:spacing w:val="-95"/>
        </w:rPr>
        <w:t xml:space="preserve"> </w:t>
      </w:r>
      <w:r>
        <w:t>the</w:t>
      </w:r>
      <w:r>
        <w:rPr>
          <w:spacing w:val="-95"/>
        </w:rPr>
        <w:t xml:space="preserve"> </w:t>
      </w:r>
      <w:r>
        <w:t>past</w:t>
      </w:r>
      <w:r>
        <w:rPr>
          <w:spacing w:val="-96"/>
        </w:rPr>
        <w:t xml:space="preserve"> </w:t>
      </w:r>
      <w:r>
        <w:t>or</w:t>
      </w:r>
      <w:r>
        <w:rPr>
          <w:spacing w:val="-95"/>
        </w:rPr>
        <w:t xml:space="preserve"> </w:t>
      </w:r>
      <w:r>
        <w:t>on</w:t>
      </w:r>
      <w:r>
        <w:rPr>
          <w:spacing w:val="-95"/>
        </w:rPr>
        <w:t xml:space="preserve"> </w:t>
      </w:r>
      <w:r>
        <w:t>their</w:t>
      </w:r>
      <w:r>
        <w:rPr>
          <w:spacing w:val="-96"/>
        </w:rPr>
        <w:t xml:space="preserve"> </w:t>
      </w:r>
      <w:r>
        <w:t>best</w:t>
      </w:r>
      <w:r>
        <w:rPr>
          <w:spacing w:val="-95"/>
        </w:rPr>
        <w:t xml:space="preserve"> </w:t>
      </w:r>
      <w:r>
        <w:rPr>
          <w:spacing w:val="-10"/>
        </w:rPr>
        <w:t>day.</w:t>
      </w:r>
      <w:r>
        <w:rPr>
          <w:spacing w:val="-10"/>
        </w:rPr>
        <w:tab/>
      </w:r>
      <w:r>
        <w:t>Avoid</w:t>
      </w:r>
      <w:r>
        <w:rPr>
          <w:spacing w:val="-64"/>
        </w:rPr>
        <w:t xml:space="preserve"> </w:t>
      </w:r>
      <w:r>
        <w:t>distractions.</w:t>
      </w:r>
    </w:p>
    <w:p w14:paraId="6714EE09" w14:textId="77777777" w:rsidR="00E0171D" w:rsidRDefault="007A7CFD">
      <w:pPr>
        <w:spacing w:before="609"/>
        <w:ind w:left="6247" w:right="943"/>
        <w:jc w:val="center"/>
        <w:rPr>
          <w:rFonts w:ascii="Arial"/>
          <w:b/>
          <w:sz w:val="61"/>
        </w:rPr>
      </w:pPr>
      <w:r>
        <w:pict w14:anchorId="06E35B5D">
          <v:shape id="_x0000_s1029" type="#_x0000_t202" style="position:absolute;left:0;text-align:left;margin-left:80.65pt;margin-top:32.45pt;width:116.8pt;height:107.65pt;z-index:251662336;mso-position-horizontal-relative:page" filled="f" stroked="f">
            <v:textbox inset="0,0,0,0">
              <w:txbxContent>
                <w:p w14:paraId="7F204E2D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w w:val="130"/>
                      <w:sz w:val="176"/>
                    </w:rPr>
                    <w:t>04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z w:val="61"/>
        </w:rPr>
        <w:t xml:space="preserve">ADAPT </w:t>
      </w:r>
      <w:r>
        <w:rPr>
          <w:rFonts w:ascii="Arial"/>
          <w:b/>
          <w:sz w:val="61"/>
        </w:rPr>
        <w:t>to unexpected events during the day /</w:t>
      </w:r>
      <w:r>
        <w:rPr>
          <w:rFonts w:ascii="Arial"/>
          <w:b/>
          <w:spacing w:val="112"/>
          <w:sz w:val="61"/>
        </w:rPr>
        <w:t xml:space="preserve"> </w:t>
      </w:r>
      <w:r>
        <w:rPr>
          <w:rFonts w:ascii="Arial"/>
          <w:b/>
          <w:sz w:val="61"/>
        </w:rPr>
        <w:t>shift.</w:t>
      </w:r>
    </w:p>
    <w:p w14:paraId="28FCBE2A" w14:textId="77777777" w:rsidR="00E0171D" w:rsidRDefault="007A7CFD">
      <w:pPr>
        <w:pStyle w:val="BodyText"/>
        <w:spacing w:before="247" w:line="199" w:lineRule="auto"/>
        <w:ind w:left="6940" w:right="812" w:hanging="1"/>
        <w:jc w:val="center"/>
      </w:pPr>
      <w:r>
        <w:t>The</w:t>
      </w:r>
      <w:r>
        <w:rPr>
          <w:spacing w:val="-87"/>
        </w:rPr>
        <w:t xml:space="preserve"> </w:t>
      </w:r>
      <w:r>
        <w:t>assessment</w:t>
      </w:r>
      <w:r>
        <w:rPr>
          <w:spacing w:val="-87"/>
        </w:rPr>
        <w:t xml:space="preserve"> </w:t>
      </w:r>
      <w:r>
        <w:t>plan</w:t>
      </w:r>
      <w:r>
        <w:rPr>
          <w:spacing w:val="-86"/>
        </w:rPr>
        <w:t xml:space="preserve"> </w:t>
      </w:r>
      <w:r>
        <w:t>should</w:t>
      </w:r>
      <w:r>
        <w:rPr>
          <w:spacing w:val="-87"/>
        </w:rPr>
        <w:t xml:space="preserve"> </w:t>
      </w:r>
      <w:r>
        <w:t>be</w:t>
      </w:r>
      <w:r>
        <w:rPr>
          <w:spacing w:val="-87"/>
        </w:rPr>
        <w:t xml:space="preserve"> </w:t>
      </w:r>
      <w:r>
        <w:t>flexible</w:t>
      </w:r>
      <w:r>
        <w:rPr>
          <w:spacing w:val="-86"/>
        </w:rPr>
        <w:t xml:space="preserve"> </w:t>
      </w:r>
      <w:r>
        <w:t>enough</w:t>
      </w:r>
      <w:r>
        <w:rPr>
          <w:spacing w:val="-87"/>
        </w:rPr>
        <w:t xml:space="preserve"> </w:t>
      </w:r>
      <w:r>
        <w:t>to</w:t>
      </w:r>
      <w:r>
        <w:rPr>
          <w:spacing w:val="-87"/>
        </w:rPr>
        <w:t xml:space="preserve"> </w:t>
      </w:r>
      <w:r>
        <w:t xml:space="preserve">view </w:t>
      </w:r>
      <w:r>
        <w:rPr>
          <w:w w:val="90"/>
        </w:rPr>
        <w:t xml:space="preserve">unexpected events as opportunities for </w:t>
      </w:r>
      <w:r>
        <w:rPr>
          <w:spacing w:val="3"/>
          <w:w w:val="90"/>
        </w:rPr>
        <w:t xml:space="preserve">adjusted </w:t>
      </w:r>
      <w:r>
        <w:rPr>
          <w:w w:val="90"/>
        </w:rPr>
        <w:t>assessments.</w:t>
      </w:r>
    </w:p>
    <w:p w14:paraId="03182482" w14:textId="77777777" w:rsidR="00E0171D" w:rsidRDefault="00E0171D">
      <w:pPr>
        <w:pStyle w:val="BodyText"/>
        <w:spacing w:before="4"/>
        <w:rPr>
          <w:sz w:val="76"/>
        </w:rPr>
      </w:pPr>
    </w:p>
    <w:p w14:paraId="503D3B22" w14:textId="77777777" w:rsidR="00E0171D" w:rsidRDefault="007A7CFD">
      <w:pPr>
        <w:spacing w:before="1"/>
        <w:ind w:left="7180"/>
        <w:rPr>
          <w:rFonts w:ascii="Arial"/>
          <w:b/>
          <w:sz w:val="61"/>
        </w:rPr>
      </w:pPr>
      <w:r>
        <w:pict w14:anchorId="5B34B21C">
          <v:shape id="_x0000_s1028" type="#_x0000_t202" style="position:absolute;left:0;text-align:left;margin-left:84.85pt;margin-top:-14.15pt;width:108.45pt;height:107.65pt;z-index:251663360;mso-position-horizontal-relative:page" filled="f" stroked="f">
            <v:textbox inset="0,0,0,0">
              <w:txbxContent>
                <w:p w14:paraId="3DA2DDE1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w w:val="120"/>
                      <w:sz w:val="176"/>
                    </w:rPr>
                    <w:t>05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pacing w:val="-5"/>
          <w:sz w:val="61"/>
        </w:rPr>
        <w:t xml:space="preserve">COMMUNICATE </w:t>
      </w:r>
      <w:r>
        <w:rPr>
          <w:rFonts w:ascii="Arial"/>
          <w:b/>
          <w:sz w:val="61"/>
        </w:rPr>
        <w:t>specific &amp; actionable</w:t>
      </w:r>
      <w:r>
        <w:rPr>
          <w:rFonts w:ascii="Arial"/>
          <w:b/>
          <w:spacing w:val="73"/>
          <w:sz w:val="61"/>
        </w:rPr>
        <w:t xml:space="preserve"> </w:t>
      </w:r>
      <w:r>
        <w:rPr>
          <w:rFonts w:ascii="Arial"/>
          <w:b/>
          <w:sz w:val="61"/>
        </w:rPr>
        <w:t>feedback.</w:t>
      </w:r>
    </w:p>
    <w:p w14:paraId="58127220" w14:textId="77777777" w:rsidR="00E0171D" w:rsidRDefault="007A7CFD">
      <w:pPr>
        <w:pStyle w:val="BodyText"/>
        <w:spacing w:before="55"/>
        <w:ind w:left="6258" w:right="192"/>
        <w:jc w:val="center"/>
      </w:pPr>
      <w:r>
        <w:t>Provide</w:t>
      </w:r>
      <w:r>
        <w:rPr>
          <w:spacing w:val="-94"/>
        </w:rPr>
        <w:t xml:space="preserve"> </w:t>
      </w:r>
      <w:r>
        <w:t>concrete</w:t>
      </w:r>
      <w:r>
        <w:rPr>
          <w:spacing w:val="-94"/>
        </w:rPr>
        <w:t xml:space="preserve"> </w:t>
      </w:r>
      <w:r>
        <w:t>examples</w:t>
      </w:r>
      <w:r>
        <w:rPr>
          <w:spacing w:val="-93"/>
        </w:rPr>
        <w:t xml:space="preserve"> </w:t>
      </w:r>
      <w:r>
        <w:t>and</w:t>
      </w:r>
      <w:r>
        <w:rPr>
          <w:spacing w:val="-94"/>
        </w:rPr>
        <w:t xml:space="preserve"> </w:t>
      </w:r>
      <w:r>
        <w:t>specific</w:t>
      </w:r>
      <w:r>
        <w:rPr>
          <w:spacing w:val="-93"/>
        </w:rPr>
        <w:t xml:space="preserve"> </w:t>
      </w:r>
      <w:r>
        <w:t>"homework"</w:t>
      </w:r>
      <w:r>
        <w:rPr>
          <w:spacing w:val="-94"/>
        </w:rPr>
        <w:t xml:space="preserve"> </w:t>
      </w:r>
      <w:r>
        <w:t>tasks.</w:t>
      </w:r>
    </w:p>
    <w:p w14:paraId="56B1203F" w14:textId="77777777" w:rsidR="00E0171D" w:rsidRDefault="00E0171D">
      <w:pPr>
        <w:pStyle w:val="BodyText"/>
        <w:spacing w:before="3"/>
        <w:rPr>
          <w:sz w:val="69"/>
        </w:rPr>
      </w:pPr>
    </w:p>
    <w:p w14:paraId="642EFCEE" w14:textId="77777777" w:rsidR="00E0171D" w:rsidRDefault="007A7CFD">
      <w:pPr>
        <w:ind w:left="5361" w:right="183"/>
        <w:jc w:val="center"/>
        <w:rPr>
          <w:rFonts w:ascii="Arial"/>
          <w:b/>
          <w:sz w:val="61"/>
        </w:rPr>
      </w:pPr>
      <w:r>
        <w:pict w14:anchorId="0FA1C646">
          <v:shape id="_x0000_s1027" type="#_x0000_t202" style="position:absolute;left:0;text-align:left;margin-left:82.95pt;margin-top:4.95pt;width:112.2pt;height:107.65pt;z-index:251664384;mso-position-horizontal-relative:page" filled="f" stroked="f">
            <v:textbox inset="0,0,0,0">
              <w:txbxContent>
                <w:p w14:paraId="6B81FB94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w w:val="125"/>
                      <w:sz w:val="176"/>
                    </w:rPr>
                    <w:t>06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pacing w:val="-8"/>
          <w:sz w:val="61"/>
        </w:rPr>
        <w:t xml:space="preserve">UNPACK </w:t>
      </w:r>
      <w:r>
        <w:rPr>
          <w:rFonts w:ascii="Arial"/>
          <w:b/>
          <w:sz w:val="61"/>
        </w:rPr>
        <w:t xml:space="preserve">the </w:t>
      </w:r>
      <w:r>
        <w:rPr>
          <w:rFonts w:ascii="Arial"/>
          <w:b/>
          <w:spacing w:val="-16"/>
          <w:sz w:val="61"/>
        </w:rPr>
        <w:t>EPA</w:t>
      </w:r>
      <w:r>
        <w:rPr>
          <w:rFonts w:ascii="Arial"/>
          <w:b/>
          <w:spacing w:val="51"/>
          <w:sz w:val="61"/>
        </w:rPr>
        <w:t xml:space="preserve"> </w:t>
      </w:r>
      <w:r>
        <w:rPr>
          <w:rFonts w:ascii="Arial"/>
          <w:b/>
          <w:sz w:val="61"/>
        </w:rPr>
        <w:t>into milestones if resident is struggling.</w:t>
      </w:r>
    </w:p>
    <w:p w14:paraId="79AA33D0" w14:textId="77777777" w:rsidR="00E0171D" w:rsidRDefault="007A7CFD">
      <w:pPr>
        <w:pStyle w:val="BodyText"/>
        <w:spacing w:before="189" w:line="199" w:lineRule="auto"/>
        <w:ind w:left="6427" w:right="341" w:hanging="655"/>
      </w:pPr>
      <w:r>
        <w:rPr>
          <w:w w:val="95"/>
        </w:rPr>
        <w:t>Each</w:t>
      </w:r>
      <w:r>
        <w:rPr>
          <w:spacing w:val="-60"/>
          <w:w w:val="95"/>
        </w:rPr>
        <w:t xml:space="preserve"> </w:t>
      </w:r>
      <w:r>
        <w:rPr>
          <w:w w:val="95"/>
        </w:rPr>
        <w:t>milestone</w:t>
      </w:r>
      <w:r>
        <w:rPr>
          <w:spacing w:val="-60"/>
          <w:w w:val="95"/>
        </w:rPr>
        <w:t xml:space="preserve"> </w:t>
      </w:r>
      <w:r>
        <w:rPr>
          <w:w w:val="95"/>
        </w:rPr>
        <w:t>does</w:t>
      </w:r>
      <w:r>
        <w:rPr>
          <w:spacing w:val="-60"/>
          <w:w w:val="95"/>
        </w:rPr>
        <w:t xml:space="preserve"> </w:t>
      </w:r>
      <w:r>
        <w:rPr>
          <w:w w:val="95"/>
        </w:rPr>
        <w:t>not</w:t>
      </w:r>
      <w:r>
        <w:rPr>
          <w:spacing w:val="-60"/>
          <w:w w:val="95"/>
        </w:rPr>
        <w:t xml:space="preserve"> </w:t>
      </w:r>
      <w:r>
        <w:rPr>
          <w:w w:val="95"/>
        </w:rPr>
        <w:t>need</w:t>
      </w:r>
      <w:r>
        <w:rPr>
          <w:spacing w:val="-59"/>
          <w:w w:val="95"/>
        </w:rPr>
        <w:t xml:space="preserve"> </w:t>
      </w:r>
      <w:r>
        <w:rPr>
          <w:w w:val="95"/>
        </w:rPr>
        <w:t>to</w:t>
      </w:r>
      <w:r>
        <w:rPr>
          <w:spacing w:val="-60"/>
          <w:w w:val="95"/>
        </w:rPr>
        <w:t xml:space="preserve"> </w:t>
      </w:r>
      <w:r>
        <w:rPr>
          <w:w w:val="95"/>
        </w:rPr>
        <w:t>be</w:t>
      </w:r>
      <w:r>
        <w:rPr>
          <w:spacing w:val="-60"/>
          <w:w w:val="95"/>
        </w:rPr>
        <w:t xml:space="preserve"> </w:t>
      </w:r>
      <w:r>
        <w:rPr>
          <w:w w:val="95"/>
        </w:rPr>
        <w:t>assessed;</w:t>
      </w:r>
      <w:r>
        <w:rPr>
          <w:spacing w:val="-60"/>
          <w:w w:val="95"/>
        </w:rPr>
        <w:t xml:space="preserve"> </w:t>
      </w:r>
      <w:r>
        <w:rPr>
          <w:w w:val="95"/>
        </w:rPr>
        <w:t>identifying</w:t>
      </w:r>
      <w:r>
        <w:rPr>
          <w:spacing w:val="-60"/>
          <w:w w:val="95"/>
        </w:rPr>
        <w:t xml:space="preserve"> </w:t>
      </w:r>
      <w:r>
        <w:rPr>
          <w:w w:val="95"/>
        </w:rPr>
        <w:t xml:space="preserve">milestones troubling the resident, can assist resident in mastering the </w:t>
      </w:r>
      <w:r>
        <w:rPr>
          <w:spacing w:val="-10"/>
          <w:w w:val="95"/>
        </w:rPr>
        <w:t>EPA.</w:t>
      </w:r>
    </w:p>
    <w:p w14:paraId="1192AE59" w14:textId="77777777" w:rsidR="00E0171D" w:rsidRDefault="007A7CFD">
      <w:pPr>
        <w:spacing w:before="559" w:line="211" w:lineRule="auto"/>
        <w:ind w:left="5295" w:right="192"/>
        <w:jc w:val="center"/>
        <w:rPr>
          <w:rFonts w:ascii="Arial"/>
          <w:b/>
          <w:sz w:val="61"/>
        </w:rPr>
      </w:pPr>
      <w:r>
        <w:pict w14:anchorId="4C4026B3">
          <v:shape id="_x0000_s1026" type="#_x0000_t202" style="position:absolute;left:0;text-align:left;margin-left:84.15pt;margin-top:33.9pt;width:109.75pt;height:107.65pt;z-index:251665408;mso-position-horizontal-relative:page" filled="f" stroked="f">
            <v:textbox inset="0,0,0,0">
              <w:txbxContent>
                <w:p w14:paraId="531012E8" w14:textId="77777777" w:rsidR="00E0171D" w:rsidRDefault="007A7CFD">
                  <w:pPr>
                    <w:spacing w:before="33" w:line="2119" w:lineRule="exact"/>
                    <w:rPr>
                      <w:sz w:val="176"/>
                    </w:rPr>
                  </w:pPr>
                  <w:r>
                    <w:rPr>
                      <w:w w:val="120"/>
                      <w:sz w:val="176"/>
                    </w:rPr>
                    <w:t>07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D0011B"/>
          <w:sz w:val="61"/>
        </w:rPr>
        <w:t xml:space="preserve">REMEMBER - </w:t>
      </w:r>
      <w:r>
        <w:rPr>
          <w:rFonts w:ascii="Arial"/>
          <w:b/>
          <w:sz w:val="61"/>
        </w:rPr>
        <w:t>if assessed as less than "fully independent" it does not mean the resident failed.</w:t>
      </w:r>
    </w:p>
    <w:p w14:paraId="43374281" w14:textId="77777777" w:rsidR="00E0171D" w:rsidRDefault="007A7CFD">
      <w:pPr>
        <w:spacing w:before="23" w:line="199" w:lineRule="auto"/>
        <w:ind w:left="5280" w:right="192"/>
        <w:jc w:val="center"/>
        <w:rPr>
          <w:sz w:val="61"/>
        </w:rPr>
      </w:pPr>
      <w:r>
        <w:rPr>
          <w:w w:val="90"/>
          <w:sz w:val="61"/>
        </w:rPr>
        <w:t>Supervisor's role is to provide feedback to the resident for development. Competence Committee collates observations for summative decisions.</w:t>
      </w:r>
    </w:p>
    <w:sectPr w:rsidR="00E0171D">
      <w:type w:val="continuous"/>
      <w:pgSz w:w="24250" w:h="31660"/>
      <w:pgMar w:top="380" w:right="2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Std M">
    <w:altName w:val="Yu Gothic"/>
    <w:charset w:val="8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1D"/>
    <w:rsid w:val="007A7CFD"/>
    <w:rsid w:val="00E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27AEE7F"/>
  <w15:docId w15:val="{0B39C99D-AEC8-48AE-9343-99A8995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96" w:lineRule="exact"/>
      <w:ind w:left="110" w:right="943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paragraph" w:styleId="Heading2">
    <w:name w:val="heading 2"/>
    <w:basedOn w:val="Normal"/>
    <w:uiPriority w:val="9"/>
    <w:unhideWhenUsed/>
    <w:qFormat/>
    <w:pPr>
      <w:spacing w:line="1086" w:lineRule="exact"/>
      <w:ind w:left="1509"/>
      <w:outlineLvl w:val="1"/>
    </w:pPr>
    <w:rPr>
      <w:b/>
      <w:bCs/>
      <w:sz w:val="147"/>
      <w:szCs w:val="1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2021-03-04T19:24:00Z</dcterms:created>
  <dcterms:modified xsi:type="dcterms:W3CDTF">2021-03-04T19:27:00Z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